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6673A60B" w:rsidR="00C7781C" w:rsidRPr="005A3D86" w:rsidRDefault="00C52A4A" w:rsidP="005A3D86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  <w:sz w:val="20"/>
          <w:szCs w:val="20"/>
        </w:rPr>
      </w:pPr>
      <w:r w:rsidRPr="005A3D86">
        <w:rPr>
          <w:rFonts w:ascii="Open Sans" w:hAnsi="Open Sans" w:cs="Open Sans"/>
          <w:bCs/>
          <w:sz w:val="20"/>
          <w:szCs w:val="20"/>
        </w:rPr>
        <w:t>Załącznik nr 2 do Regulaminu</w:t>
      </w:r>
      <w:r w:rsidR="00FF5860" w:rsidRPr="005A3D86">
        <w:rPr>
          <w:rFonts w:ascii="Open Sans" w:hAnsi="Open Sans" w:cs="Open Sans"/>
          <w:bCs/>
          <w:sz w:val="20"/>
          <w:szCs w:val="20"/>
        </w:rPr>
        <w:t xml:space="preserve"> wyboru projektów</w:t>
      </w:r>
      <w:r w:rsidR="00C7781C" w:rsidRPr="005A3D86">
        <w:rPr>
          <w:rFonts w:ascii="Open Sans" w:hAnsi="Open Sans" w:cs="Open Sans"/>
          <w:bCs/>
          <w:sz w:val="20"/>
          <w:szCs w:val="20"/>
        </w:rPr>
        <w:t xml:space="preserve"> </w:t>
      </w:r>
    </w:p>
    <w:p w14:paraId="09E4EE26" w14:textId="7371DE85" w:rsidR="00E54F44" w:rsidRPr="000A6E29" w:rsidRDefault="00E54F44" w:rsidP="000A6E29">
      <w:pPr>
        <w:pStyle w:val="Nagwek1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0A6E29">
        <w:rPr>
          <w:rFonts w:ascii="Open Sans" w:hAnsi="Open Sans" w:cs="Open Sans"/>
          <w:b/>
          <w:bCs/>
          <w:color w:val="auto"/>
          <w:sz w:val="24"/>
          <w:szCs w:val="24"/>
        </w:rPr>
        <w:t>Lista załączników do wniosku o dofinansowanie</w:t>
      </w:r>
    </w:p>
    <w:p w14:paraId="41A7AE84" w14:textId="77777777" w:rsidR="00EF4285" w:rsidRPr="005A3D86" w:rsidRDefault="00EF4285" w:rsidP="005A3D86">
      <w:pPr>
        <w:spacing w:before="120" w:after="120" w:line="276" w:lineRule="auto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Działanie FENX.01.05.Ochrona przyrody i rozwój zielonej infrastruktury</w:t>
      </w:r>
    </w:p>
    <w:p w14:paraId="779BF036" w14:textId="3C2FF1C9" w:rsidR="00F47ADD" w:rsidRPr="005A3D86" w:rsidRDefault="00EF4285" w:rsidP="005A3D86">
      <w:pPr>
        <w:spacing w:before="120" w:after="120" w:line="276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Typ FENX.01.05.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>1 Ochrona in-situ lub ex-situ zagrożonych gatunków i siedlisk przyrodniczych</w:t>
      </w:r>
      <w:r w:rsidR="007017C4" w:rsidRPr="005A3D86" w:rsidDel="007017C4">
        <w:rPr>
          <w:rFonts w:ascii="Open Sans" w:hAnsi="Open Sans" w:cs="Open Sans"/>
          <w:color w:val="000000"/>
          <w:sz w:val="20"/>
          <w:szCs w:val="20"/>
        </w:rPr>
        <w:t xml:space="preserve"> </w:t>
      </w:r>
    </w:p>
    <w:p w14:paraId="7FB1A1E5" w14:textId="53723B7A" w:rsidR="00DC4BDF" w:rsidRPr="005A3D86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5A3D86">
        <w:rPr>
          <w:rFonts w:ascii="Open Sans" w:hAnsi="Open Sans" w:cs="Open Sans"/>
          <w:sz w:val="20"/>
          <w:szCs w:val="20"/>
        </w:rPr>
        <w:t xml:space="preserve"> (</w:t>
      </w:r>
      <w:r w:rsidR="00BF5941" w:rsidRPr="005A3D86">
        <w:rPr>
          <w:rFonts w:ascii="Open Sans" w:hAnsi="Open Sans" w:cs="Open Sans"/>
          <w:sz w:val="20"/>
          <w:szCs w:val="20"/>
        </w:rPr>
        <w:t xml:space="preserve">dalej: </w:t>
      </w:r>
      <w:r w:rsidR="002A5FA0" w:rsidRPr="005A3D86">
        <w:rPr>
          <w:rFonts w:ascii="Open Sans" w:hAnsi="Open Sans" w:cs="Open Sans"/>
          <w:sz w:val="20"/>
          <w:szCs w:val="20"/>
        </w:rPr>
        <w:t>wniosek)</w:t>
      </w:r>
      <w:r w:rsidR="00F16DF8">
        <w:rPr>
          <w:rFonts w:ascii="Open Sans" w:hAnsi="Open Sans" w:cs="Open Sans"/>
          <w:sz w:val="20"/>
          <w:szCs w:val="20"/>
        </w:rPr>
        <w:t>:</w:t>
      </w:r>
    </w:p>
    <w:p w14:paraId="687553E3" w14:textId="04CEDB69" w:rsidR="004A2C35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5A3D86">
        <w:rPr>
          <w:rFonts w:ascii="Open Sans" w:hAnsi="Open Sans" w:cs="Open Sans"/>
          <w:sz w:val="20"/>
          <w:szCs w:val="20"/>
        </w:rPr>
        <w:t>w</w:t>
      </w:r>
      <w:r w:rsidRPr="005A3D86">
        <w:rPr>
          <w:rFonts w:ascii="Open Sans" w:hAnsi="Open Sans" w:cs="Open Sans"/>
          <w:sz w:val="20"/>
          <w:szCs w:val="20"/>
        </w:rPr>
        <w:t>nioskodawcy (np. statut, umowa spółki itp.) właściwe dla danej formy prawnej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5A3D86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120CF26E" w:rsidR="008F7874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(np. uchwały odpowiednich organów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w przedmiocie wyboru osób uprawionych do reprezentowania </w:t>
      </w:r>
      <w:r w:rsidR="00E47D23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>nioskodawcy</w:t>
      </w:r>
      <w:r w:rsidR="0098635D" w:rsidRPr="005A3D86">
        <w:rPr>
          <w:rFonts w:ascii="Open Sans" w:hAnsi="Open Sans" w:cs="Open Sans"/>
          <w:color w:val="000000"/>
          <w:sz w:val="20"/>
          <w:szCs w:val="20"/>
        </w:rPr>
        <w:t>)</w:t>
      </w:r>
      <w:r w:rsidR="00BB7FB5" w:rsidRPr="005A3D86">
        <w:rPr>
          <w:rFonts w:ascii="Open Sans" w:hAnsi="Open Sans" w:cs="Open Sans"/>
          <w:color w:val="000000"/>
          <w:sz w:val="20"/>
          <w:szCs w:val="20"/>
        </w:rPr>
        <w:t xml:space="preserve"> - wymagany</w:t>
      </w:r>
      <w:r w:rsidR="004A2C35"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38ADF497" w:rsidR="006C6EF7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Upoważnienie</w:t>
      </w:r>
      <w:r w:rsidR="002A5FA0" w:rsidRPr="005A3D86">
        <w:rPr>
          <w:rFonts w:ascii="Open Sans" w:hAnsi="Open Sans" w:cs="Open Sans"/>
          <w:sz w:val="20"/>
          <w:szCs w:val="20"/>
        </w:rPr>
        <w:t>/pełnomocnictwo</w:t>
      </w:r>
      <w:r w:rsidRPr="005A3D86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18CBC501" w14:textId="31682256" w:rsidR="000F7EC3" w:rsidRPr="005A3D86" w:rsidRDefault="000F7EC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5A3D86">
        <w:rPr>
          <w:rFonts w:ascii="Open Sans" w:hAnsi="Open Sans" w:cs="Open Sans"/>
          <w:sz w:val="20"/>
          <w:szCs w:val="20"/>
        </w:rPr>
        <w:t>z prawem</w:t>
      </w:r>
      <w:r w:rsidRPr="005A3D86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3B88453D" w14:textId="24A6D54B" w:rsidR="000F7EC3" w:rsidRPr="005A3D86" w:rsidRDefault="000F7EC3" w:rsidP="005A3D86">
      <w:pPr>
        <w:pStyle w:val="Akapitzlist"/>
        <w:numPr>
          <w:ilvl w:val="1"/>
          <w:numId w:val="29"/>
        </w:numPr>
        <w:spacing w:after="60" w:line="276" w:lineRule="auto"/>
        <w:ind w:left="993" w:hanging="426"/>
        <w:contextualSpacing w:val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Deklaracja organu odpowiedzialnego za monitorowanie obszarów Natura 2000</w:t>
      </w:r>
      <w:r w:rsidR="00533E9A" w:rsidRPr="005A3D86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A3D86">
        <w:rPr>
          <w:rFonts w:ascii="Open Sans" w:hAnsi="Open Sans" w:cs="Open Sans"/>
          <w:color w:val="000000"/>
          <w:sz w:val="20"/>
          <w:szCs w:val="20"/>
        </w:rPr>
        <w:t>– wymagany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 xml:space="preserve"> od wnioskodawców nie będących organami </w:t>
      </w:r>
      <w:r w:rsidR="00C56D64">
        <w:rPr>
          <w:rFonts w:ascii="Open Sans" w:hAnsi="Open Sans" w:cs="Open Sans"/>
          <w:color w:val="000000"/>
          <w:sz w:val="20"/>
          <w:szCs w:val="20"/>
        </w:rPr>
        <w:t xml:space="preserve">ochrony </w:t>
      </w:r>
      <w:r w:rsidR="00C56D64" w:rsidRPr="0039770F">
        <w:rPr>
          <w:rFonts w:ascii="Open Sans" w:hAnsi="Open Sans" w:cs="Open Sans"/>
          <w:color w:val="000000"/>
          <w:sz w:val="20"/>
          <w:szCs w:val="20"/>
        </w:rPr>
        <w:t>przyrody</w:t>
      </w:r>
      <w:r w:rsidR="004501F2" w:rsidRPr="0039770F">
        <w:rPr>
          <w:rFonts w:ascii="Open Sans" w:hAnsi="Open Sans" w:cs="Open Sans"/>
          <w:color w:val="000000"/>
          <w:sz w:val="20"/>
          <w:szCs w:val="20"/>
        </w:rPr>
        <w:t xml:space="preserve"> - opcjonalny</w:t>
      </w:r>
      <w:r w:rsidRPr="0039770F">
        <w:rPr>
          <w:rFonts w:ascii="Open Sans" w:hAnsi="Open Sans" w:cs="Open Sans"/>
          <w:color w:val="000000"/>
          <w:sz w:val="20"/>
          <w:szCs w:val="20"/>
        </w:rPr>
        <w:t>.</w:t>
      </w:r>
    </w:p>
    <w:p w14:paraId="1F077995" w14:textId="5D706531" w:rsidR="000F7EC3" w:rsidRPr="005A3D86" w:rsidRDefault="000F7EC3" w:rsidP="005A3D86">
      <w:pPr>
        <w:pStyle w:val="Akapitzlist"/>
        <w:numPr>
          <w:ilvl w:val="1"/>
          <w:numId w:val="29"/>
        </w:numPr>
        <w:spacing w:after="60" w:line="276" w:lineRule="auto"/>
        <w:ind w:left="993" w:hanging="426"/>
        <w:contextualSpacing w:val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Deklaracja właściwego organu odpow</w:t>
      </w:r>
      <w:r w:rsidR="00533E9A" w:rsidRPr="005A3D86">
        <w:rPr>
          <w:rFonts w:ascii="Open Sans" w:hAnsi="Open Sans" w:cs="Open Sans"/>
          <w:color w:val="000000"/>
          <w:sz w:val="20"/>
          <w:szCs w:val="20"/>
        </w:rPr>
        <w:t>iedzialnego za gospodarkę wodną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– </w:t>
      </w:r>
      <w:r w:rsidR="00E6494B" w:rsidRPr="005A3D86">
        <w:rPr>
          <w:rFonts w:ascii="Open Sans" w:hAnsi="Open Sans" w:cs="Open Sans"/>
          <w:color w:val="000000"/>
          <w:sz w:val="20"/>
          <w:szCs w:val="20"/>
        </w:rPr>
        <w:t>opcjonalny</w:t>
      </w:r>
      <w:r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DAA0AC0" w14:textId="603F5EC0" w:rsidR="006A1888" w:rsidRPr="005A3D86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Fonts w:ascii="Open Sans" w:hAnsi="Open Sans" w:cs="Open Sans"/>
          <w:sz w:val="20"/>
          <w:szCs w:val="20"/>
        </w:rPr>
        <w:t>-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5A3D86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5A3D86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Oświadczeni</w:t>
      </w:r>
      <w:r w:rsidRPr="00F16DF8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86813" w:rsidRPr="005A3D86">
        <w:rPr>
          <w:rFonts w:ascii="Open Sans" w:hAnsi="Open Sans" w:cs="Open Sans"/>
          <w:sz w:val="20"/>
          <w:szCs w:val="20"/>
        </w:rPr>
        <w:t>w</w:t>
      </w:r>
      <w:r w:rsidR="007F1C36" w:rsidRPr="005A3D86">
        <w:rPr>
          <w:rFonts w:ascii="Open Sans" w:hAnsi="Open Sans" w:cs="Open Sans"/>
          <w:sz w:val="20"/>
          <w:szCs w:val="20"/>
        </w:rPr>
        <w:t>nioskodawcy</w:t>
      </w:r>
      <w:r w:rsidR="00690FE0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5A3D86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5A3D86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09C3FD2E" w:rsidR="0029501E" w:rsidRPr="005A3D8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5A3D8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do ponoszenia wydatków kwalifikowanych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opcjonalny</w:t>
      </w:r>
      <w:r w:rsidR="00183A7B" w:rsidRPr="005A3D8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Plan realizacji projektu</w:t>
      </w:r>
      <w:r w:rsidR="004A0868" w:rsidRPr="005A3D86">
        <w:rPr>
          <w:rFonts w:ascii="Open Sans" w:hAnsi="Open Sans" w:cs="Open Sans"/>
          <w:sz w:val="20"/>
          <w:szCs w:val="20"/>
        </w:rPr>
        <w:t xml:space="preserve"> -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08B153BE" w14:textId="7A889B3D" w:rsidR="0029501E" w:rsidRPr="005A3D86" w:rsidRDefault="007C7D2E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0" w:name="_Hlk149035995"/>
      <w:r w:rsidRPr="005A3D86">
        <w:rPr>
          <w:rFonts w:ascii="Open Sans" w:hAnsi="Open Sans" w:cs="Open Sans"/>
          <w:sz w:val="20"/>
          <w:szCs w:val="20"/>
        </w:rPr>
        <w:t xml:space="preserve">Mapy przedstawiające </w:t>
      </w:r>
      <w:r w:rsidR="0029501E" w:rsidRPr="005A3D86">
        <w:rPr>
          <w:rFonts w:ascii="Open Sans" w:hAnsi="Open Sans" w:cs="Open Sans"/>
          <w:sz w:val="20"/>
          <w:szCs w:val="20"/>
        </w:rPr>
        <w:t xml:space="preserve">lokalizację </w:t>
      </w:r>
      <w:r w:rsidR="009F2D7E">
        <w:rPr>
          <w:rFonts w:ascii="Open Sans" w:hAnsi="Open Sans" w:cs="Open Sans"/>
          <w:sz w:val="20"/>
          <w:szCs w:val="20"/>
        </w:rPr>
        <w:t xml:space="preserve">działań </w:t>
      </w:r>
      <w:r w:rsidRPr="005A3D86">
        <w:rPr>
          <w:rFonts w:ascii="Open Sans" w:hAnsi="Open Sans" w:cs="Open Sans"/>
          <w:sz w:val="20"/>
          <w:szCs w:val="20"/>
        </w:rPr>
        <w:t>projekt</w:t>
      </w:r>
      <w:r w:rsidR="009F2D7E">
        <w:rPr>
          <w:rFonts w:ascii="Open Sans" w:hAnsi="Open Sans" w:cs="Open Sans"/>
          <w:sz w:val="20"/>
          <w:szCs w:val="20"/>
        </w:rPr>
        <w:t>owych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23048D" w:rsidRPr="005A3D86">
        <w:rPr>
          <w:rFonts w:ascii="Open Sans" w:hAnsi="Open Sans" w:cs="Open Sans"/>
          <w:sz w:val="20"/>
          <w:szCs w:val="20"/>
        </w:rPr>
        <w:t>- wymagany</w:t>
      </w:r>
      <w:r w:rsidR="0029501E" w:rsidRPr="005A3D86">
        <w:rPr>
          <w:rFonts w:ascii="Open Sans" w:hAnsi="Open Sans" w:cs="Open Sans"/>
          <w:sz w:val="20"/>
          <w:szCs w:val="20"/>
        </w:rPr>
        <w:t>.</w:t>
      </w:r>
    </w:p>
    <w:p w14:paraId="5B6F5017" w14:textId="3BE140CE" w:rsidR="00173E19" w:rsidRPr="005A3D86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Uzasadnienie wysokoś</w:t>
      </w:r>
      <w:r w:rsidR="009242AF" w:rsidRPr="005A3D86">
        <w:rPr>
          <w:rFonts w:ascii="Open Sans" w:hAnsi="Open Sans" w:cs="Open Sans"/>
          <w:sz w:val="20"/>
          <w:szCs w:val="20"/>
        </w:rPr>
        <w:t>ci</w:t>
      </w:r>
      <w:r w:rsidRPr="005A3D86">
        <w:rPr>
          <w:rFonts w:ascii="Open Sans" w:hAnsi="Open Sans" w:cs="Open Sans"/>
          <w:sz w:val="20"/>
          <w:szCs w:val="20"/>
        </w:rPr>
        <w:t xml:space="preserve"> p</w:t>
      </w:r>
      <w:r w:rsidR="00C66C75" w:rsidRPr="005A3D86">
        <w:rPr>
          <w:rFonts w:ascii="Open Sans" w:hAnsi="Open Sans" w:cs="Open Sans"/>
          <w:sz w:val="20"/>
          <w:szCs w:val="20"/>
        </w:rPr>
        <w:t>lan</w:t>
      </w:r>
      <w:r w:rsidRPr="005A3D86">
        <w:rPr>
          <w:rFonts w:ascii="Open Sans" w:hAnsi="Open Sans" w:cs="Open Sans"/>
          <w:sz w:val="20"/>
          <w:szCs w:val="20"/>
        </w:rPr>
        <w:t>owanych kosztów, w tym k</w:t>
      </w:r>
      <w:r w:rsidR="00173E19" w:rsidRPr="005A3D86">
        <w:rPr>
          <w:rFonts w:ascii="Open Sans" w:hAnsi="Open Sans" w:cs="Open Sans"/>
          <w:sz w:val="20"/>
          <w:szCs w:val="20"/>
        </w:rPr>
        <w:t>o</w:t>
      </w:r>
      <w:r w:rsidR="005302AE" w:rsidRPr="005A3D86">
        <w:rPr>
          <w:rFonts w:ascii="Open Sans" w:hAnsi="Open Sans" w:cs="Open Sans"/>
          <w:sz w:val="20"/>
          <w:szCs w:val="20"/>
        </w:rPr>
        <w:t>sztorysy</w:t>
      </w:r>
      <w:r w:rsidR="009C270A" w:rsidRPr="005A3D86">
        <w:rPr>
          <w:rFonts w:ascii="Open Sans" w:hAnsi="Open Sans" w:cs="Open Sans"/>
          <w:sz w:val="20"/>
          <w:szCs w:val="20"/>
        </w:rPr>
        <w:t xml:space="preserve"> </w:t>
      </w:r>
      <w:r w:rsidR="005302AE" w:rsidRPr="005A3D86">
        <w:rPr>
          <w:rFonts w:ascii="Open Sans" w:hAnsi="Open Sans" w:cs="Open Sans"/>
          <w:sz w:val="20"/>
          <w:szCs w:val="20"/>
        </w:rPr>
        <w:t>planowanych robót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o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pracowan</w:t>
      </w:r>
      <w:r w:rsidR="009354D9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e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zgodnie z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Rozporządzenie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m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Ministra Rozwoju i Technologii w sprawie określenia metod i 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podstaw sporządzania kosztorysu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inwestorskiego, obliczania planowanych kosztów prac projek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towych oraz planowanych kosztów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robót budowlanych określonych w programie funkcjonalno-użytkowym</w:t>
      </w:r>
      <w:r w:rsidR="00B4579F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- wymagany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BB9C0ED" w14:textId="7BE9C22D" w:rsidR="00551FDD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5A3D86">
        <w:rPr>
          <w:rFonts w:ascii="Open Sans" w:hAnsi="Open Sans" w:cs="Open Sans"/>
          <w:sz w:val="20"/>
          <w:szCs w:val="20"/>
        </w:rPr>
        <w:t xml:space="preserve">- </w:t>
      </w:r>
      <w:r w:rsidR="00B4579F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422A7DF5" w14:textId="7E5B9DC5" w:rsidR="00C71DDD" w:rsidRPr="005A3D86" w:rsidRDefault="00DA4D57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Harmonogram dostarczania zgód i pozwoleń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C71DDD" w:rsidRPr="009242AF">
        <w:rPr>
          <w:rFonts w:ascii="Open Sans" w:hAnsi="Open Sans" w:cs="Open Sans"/>
          <w:sz w:val="20"/>
          <w:szCs w:val="20"/>
        </w:rPr>
        <w:t>–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A04FE1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A04FE1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9D2BC60" w14:textId="3A92E3A6" w:rsidR="00E60B91" w:rsidRPr="005A3D86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5A3D86">
        <w:rPr>
          <w:rFonts w:ascii="Open Sans" w:hAnsi="Open Sans" w:cs="Open Sans"/>
          <w:sz w:val="20"/>
          <w:szCs w:val="20"/>
        </w:rPr>
        <w:t>wymagany</w:t>
      </w:r>
      <w:r w:rsidR="00586813" w:rsidRPr="005A3D86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Pr="005A3D86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5A3D86">
        <w:rPr>
          <w:rFonts w:ascii="Open Sans" w:hAnsi="Open Sans" w:cs="Open Sans"/>
          <w:sz w:val="20"/>
        </w:rPr>
        <w:t>Wzór klauzul</w:t>
      </w:r>
      <w:r w:rsidR="00AE756D" w:rsidRPr="005A3D86">
        <w:rPr>
          <w:rFonts w:ascii="Open Sans" w:hAnsi="Open Sans" w:cs="Open Sans"/>
          <w:sz w:val="20"/>
        </w:rPr>
        <w:t>i</w:t>
      </w:r>
      <w:r w:rsidRPr="005A3D86">
        <w:rPr>
          <w:rFonts w:ascii="Open Sans" w:hAnsi="Open Sans" w:cs="Open Sans"/>
          <w:sz w:val="20"/>
        </w:rPr>
        <w:t xml:space="preserve"> informacyjnej – wymagany.</w:t>
      </w:r>
    </w:p>
    <w:p w14:paraId="5C2E646B" w14:textId="6469C751" w:rsidR="00094932" w:rsidRPr="005A3D86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5D4B4AFE" w14:textId="633119A0" w:rsidR="007B0253" w:rsidRDefault="007B0253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26CF020E" w14:textId="2C88D960" w:rsidR="009F03DF" w:rsidRPr="005A3D86" w:rsidRDefault="002021CD" w:rsidP="005A3D86">
      <w:pPr>
        <w:spacing w:before="240" w:after="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b/>
          <w:sz w:val="20"/>
          <w:szCs w:val="20"/>
        </w:rPr>
        <w:lastRenderedPageBreak/>
        <w:t>UWAGI:</w:t>
      </w:r>
    </w:p>
    <w:p w14:paraId="6C05B690" w14:textId="17A394D4" w:rsidR="00357143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5A3D86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5A3D86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5A3D86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5A3D86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5A3D86">
        <w:rPr>
          <w:rFonts w:ascii="Open Sans" w:hAnsi="Open Sans" w:cs="Open Sans"/>
          <w:sz w:val="20"/>
          <w:szCs w:val="20"/>
        </w:rPr>
        <w:t>, 7z…)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Tabele/modele finansowe winny być formacie xls,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xlsx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xlsm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5A3D86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5A3D86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1" w:name="_Hlk135825350"/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1"/>
      <w:r w:rsidR="00327C1F" w:rsidRPr="005A3D86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Jeśli załącznik został opracował wg załączonego wzoru (a nie jest 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5A3D86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5A3D86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5A3D86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5A3D86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  <w:sz w:val="20"/>
          <w:szCs w:val="20"/>
        </w:rPr>
      </w:pPr>
    </w:p>
    <w:sectPr w:rsidR="000839FF" w:rsidRPr="005A3D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79718" w14:textId="77777777" w:rsidR="00FB2F81" w:rsidRDefault="00FB2F81" w:rsidP="00F17459">
      <w:pPr>
        <w:spacing w:after="0" w:line="240" w:lineRule="auto"/>
      </w:pPr>
      <w:r>
        <w:separator/>
      </w:r>
    </w:p>
  </w:endnote>
  <w:endnote w:type="continuationSeparator" w:id="0">
    <w:p w14:paraId="42715F04" w14:textId="77777777" w:rsidR="00FB2F81" w:rsidRDefault="00FB2F81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49E9" w14:textId="77777777" w:rsidR="00FB2F81" w:rsidRDefault="00FB2F81" w:rsidP="00F17459">
      <w:pPr>
        <w:spacing w:after="0" w:line="240" w:lineRule="auto"/>
      </w:pPr>
      <w:r>
        <w:separator/>
      </w:r>
    </w:p>
  </w:footnote>
  <w:footnote w:type="continuationSeparator" w:id="0">
    <w:p w14:paraId="03DDF70C" w14:textId="77777777" w:rsidR="00FB2F81" w:rsidRDefault="00FB2F81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78D8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A6E29"/>
    <w:rsid w:val="000B276B"/>
    <w:rsid w:val="000B3FDF"/>
    <w:rsid w:val="000F33EF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6808"/>
    <w:rsid w:val="006D6E22"/>
    <w:rsid w:val="006E08F8"/>
    <w:rsid w:val="006F6E4B"/>
    <w:rsid w:val="007017C4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A0D37"/>
    <w:rsid w:val="00DA4D57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413D"/>
    <w:rsid w:val="00F9078E"/>
    <w:rsid w:val="00F9761A"/>
    <w:rsid w:val="00FB2F81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6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A6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Janicka-Struska Agnieszka</cp:lastModifiedBy>
  <cp:revision>10</cp:revision>
  <dcterms:created xsi:type="dcterms:W3CDTF">2023-10-24T08:10:00Z</dcterms:created>
  <dcterms:modified xsi:type="dcterms:W3CDTF">2023-11-24T12:17:00Z</dcterms:modified>
</cp:coreProperties>
</file>